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5D" w:rsidRDefault="00374FAA">
      <w:r>
        <w:t>Vážení rodiče,</w:t>
      </w:r>
    </w:p>
    <w:p w:rsidR="00374FAA" w:rsidRDefault="00443689">
      <w:r>
        <w:t>Z důvodu nařízení vlády o celoplošném uzavření MŠ a následném výběru školného postupujeme dle</w:t>
      </w:r>
    </w:p>
    <w:p w:rsidR="00443689" w:rsidRDefault="004436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 </w:t>
      </w:r>
      <w:r w:rsidRPr="00443689">
        <w:rPr>
          <w:rFonts w:ascii="Arial" w:hAnsi="Arial" w:cs="Arial"/>
          <w:sz w:val="20"/>
          <w:szCs w:val="20"/>
          <w:shd w:val="clear" w:color="auto" w:fill="FFFFFF"/>
        </w:rPr>
        <w:t xml:space="preserve">vyhlášky č.14/2005 Sb., § </w:t>
      </w:r>
      <w:r>
        <w:rPr>
          <w:rFonts w:ascii="Arial" w:hAnsi="Arial" w:cs="Arial"/>
          <w:sz w:val="20"/>
          <w:szCs w:val="20"/>
          <w:shd w:val="clear" w:color="auto" w:fill="FFFFFF"/>
        </w:rPr>
        <w:t>6.</w:t>
      </w:r>
    </w:p>
    <w:p w:rsidR="00443689" w:rsidRDefault="00443689">
      <w:r>
        <w:rPr>
          <w:rFonts w:ascii="Arial" w:hAnsi="Arial" w:cs="Arial"/>
          <w:sz w:val="20"/>
          <w:szCs w:val="20"/>
          <w:shd w:val="clear" w:color="auto" w:fill="FFFFFF"/>
        </w:rPr>
        <w:t>Ředitelství MŠ rozhodlo o prominutí úplaty za měsíc březen 2021 v plném rozsahu. Zaplacená částka za školné vám bude vrácena v měsíci dubnu na účet, ze kterého byla zaslána.</w:t>
      </w:r>
      <w:bookmarkStart w:id="0" w:name="_GoBack"/>
      <w:bookmarkEnd w:id="0"/>
    </w:p>
    <w:sectPr w:rsidR="0044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A"/>
    <w:rsid w:val="00374FAA"/>
    <w:rsid w:val="00443689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4EF"/>
  <w15:chartTrackingRefBased/>
  <w15:docId w15:val="{9DA3343F-F1D1-41AB-B5BC-0940FED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Zástupkyně</cp:lastModifiedBy>
  <cp:revision>2</cp:revision>
  <dcterms:created xsi:type="dcterms:W3CDTF">2021-03-29T07:46:00Z</dcterms:created>
  <dcterms:modified xsi:type="dcterms:W3CDTF">2021-03-29T08:12:00Z</dcterms:modified>
</cp:coreProperties>
</file>